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Episode 4 Checklist — Getting Paid on Time</w:t>
      </w:r>
    </w:p>
    <w:p>
      <w:r>
        <w:t>Stop late payments without conflict.</w:t>
      </w:r>
    </w:p>
    <w:p>
      <w:pPr>
        <w:pStyle w:val="Heading2"/>
      </w:pPr>
      <w:r>
        <w:t>Set terms upfront</w:t>
      </w:r>
    </w:p>
    <w:p>
      <w:r>
        <w:rPr>
          <w:sz w:val="22"/>
        </w:rPr>
        <w:t>☐ Add deposit + milestone payments</w:t>
      </w:r>
    </w:p>
    <w:p>
      <w:r>
        <w:rPr>
          <w:sz w:val="22"/>
        </w:rPr>
        <w:t>☐ Include payment link/QR on invoices</w:t>
      </w:r>
    </w:p>
    <w:p>
      <w:r>
        <w:rPr>
          <w:sz w:val="22"/>
        </w:rPr>
        <w:t>☐ State stop-work if missed</w:t>
      </w:r>
    </w:p>
    <w:p>
      <w:pPr>
        <w:pStyle w:val="Heading2"/>
      </w:pPr>
      <w:r>
        <w:t>Chasing cadence</w:t>
      </w:r>
    </w:p>
    <w:p>
      <w:r>
        <w:rPr>
          <w:sz w:val="22"/>
        </w:rPr>
        <w:t>☐ Day 7 friendly reminder</w:t>
      </w:r>
    </w:p>
    <w:p>
      <w:r>
        <w:rPr>
          <w:sz w:val="22"/>
        </w:rPr>
        <w:t>☐ Day 14 firm reminder</w:t>
      </w:r>
    </w:p>
    <w:p>
      <w:r>
        <w:rPr>
          <w:sz w:val="22"/>
        </w:rPr>
        <w:t>☐ Day 21 stop-work notice</w:t>
      </w:r>
    </w:p>
    <w:p/>
    <w:p>
      <w:r>
        <w:t>Tip: Track all chases to keep it professional, not personal.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